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B6C" w:rsidRPr="00F249D4" w:rsidRDefault="000F7B6C">
      <w:pPr>
        <w:rPr>
          <w:rFonts w:cs="Arial"/>
        </w:rPr>
      </w:pPr>
    </w:p>
    <w:p w:rsidR="00F249D4" w:rsidRPr="00F249D4" w:rsidRDefault="00F249D4" w:rsidP="00F249D4">
      <w:pPr>
        <w:pStyle w:val="Nadpis1"/>
        <w:shd w:val="clear" w:color="auto" w:fill="FFFFFF"/>
        <w:spacing w:before="0" w:beforeAutospacing="0" w:after="0" w:afterAutospacing="0" w:line="288" w:lineRule="atLeast"/>
        <w:rPr>
          <w:rFonts w:asciiTheme="minorHAnsi" w:hAnsiTheme="minorHAnsi" w:cs="Arial"/>
          <w:bCs w:val="0"/>
          <w:color w:val="D33243"/>
          <w:sz w:val="28"/>
          <w:szCs w:val="28"/>
        </w:rPr>
      </w:pPr>
      <w:r w:rsidRPr="00F249D4">
        <w:rPr>
          <w:rFonts w:asciiTheme="minorHAnsi" w:hAnsiTheme="minorHAnsi" w:cs="Arial"/>
          <w:bCs w:val="0"/>
          <w:color w:val="D33243"/>
          <w:sz w:val="28"/>
          <w:szCs w:val="28"/>
        </w:rPr>
        <w:t>Výživa</w:t>
      </w:r>
    </w:p>
    <w:p w:rsidR="00F249D4" w:rsidRPr="00F249D4" w:rsidRDefault="00F249D4"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r w:rsidRPr="00F249D4">
        <w:rPr>
          <w:rFonts w:asciiTheme="minorHAnsi" w:hAnsiTheme="minorHAnsi" w:cs="Arial"/>
          <w:color w:val="000000"/>
          <w:sz w:val="22"/>
          <w:szCs w:val="22"/>
        </w:rPr>
        <w:t>Na této stránce si přečtěte něco o tom, jak by se měl sportovec správně stravovat, protože bez kvalitního jídla není možné dlouhodobě podávat kvalitní výkony. Na úvod si popíšeme, co vlastně jíme, z čeho se každý pokrm skládá, co která látka v těle koná, a také co a kdy bychom měli jíst ve vztahu k tréninku. V dalších článcích vás blíže seznámíme s každou z těchto</w:t>
      </w:r>
      <w:r w:rsidRPr="00F249D4">
        <w:rPr>
          <w:rStyle w:val="apple-converted-space"/>
          <w:rFonts w:asciiTheme="minorHAnsi" w:hAnsiTheme="minorHAnsi" w:cs="Arial"/>
          <w:color w:val="000000"/>
          <w:sz w:val="22"/>
          <w:szCs w:val="22"/>
        </w:rPr>
        <w:t> </w:t>
      </w:r>
      <w:r w:rsidRPr="00F249D4">
        <w:rPr>
          <w:rFonts w:asciiTheme="minorHAnsi" w:hAnsiTheme="minorHAnsi" w:cs="Arial"/>
          <w:color w:val="000000"/>
          <w:sz w:val="22"/>
          <w:szCs w:val="22"/>
        </w:rPr>
        <w:t>látek, odpovíme na otázku, co jsou potravinové doplňky a pro koho jsou vhodné. Neméně důležitou oblastí, do které nahlédneme, bude pitný režim při, během a po zátěži. Takže začínáme. Každá potrava se skládá ze tří hlavních živin:</w:t>
      </w:r>
    </w:p>
    <w:p w:rsidR="00F249D4" w:rsidRPr="00F249D4" w:rsidRDefault="00F249D4" w:rsidP="00F249D4">
      <w:pPr>
        <w:pStyle w:val="Nadpis2"/>
        <w:shd w:val="clear" w:color="auto" w:fill="CFEDFB"/>
        <w:spacing w:before="225" w:after="225" w:line="336" w:lineRule="atLeast"/>
        <w:rPr>
          <w:rFonts w:asciiTheme="minorHAnsi" w:hAnsiTheme="minorHAnsi" w:cs="Arial"/>
          <w:bCs w:val="0"/>
          <w:color w:val="00354D"/>
          <w:sz w:val="24"/>
          <w:szCs w:val="24"/>
        </w:rPr>
      </w:pPr>
      <w:r w:rsidRPr="00F249D4">
        <w:rPr>
          <w:rFonts w:asciiTheme="minorHAnsi" w:hAnsiTheme="minorHAnsi" w:cs="Arial"/>
          <w:bCs w:val="0"/>
          <w:color w:val="00354D"/>
          <w:sz w:val="24"/>
          <w:szCs w:val="24"/>
        </w:rPr>
        <w:t>Cukry</w:t>
      </w:r>
    </w:p>
    <w:p w:rsidR="00F249D4" w:rsidRPr="00F249D4" w:rsidRDefault="00F249D4"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r w:rsidRPr="00F249D4">
        <w:rPr>
          <w:rFonts w:asciiTheme="minorHAnsi" w:hAnsiTheme="minorHAnsi" w:cs="Arial"/>
          <w:color w:val="000000"/>
          <w:sz w:val="22"/>
          <w:szCs w:val="22"/>
        </w:rPr>
        <w:t>Cukry se obecně nazývá skupina látek - a nejedná se pouze o nejběžněji člověkem používaný cukr - cukr řepný. Cukry mohou být uloženy v organismu jako energetická rezerva v podobě jaterního a svalového glykogenu, z něhož se v případě akutní potřeby uvolňuje jednoduchý cukr - glukóza jako jediný využitelný zdroj energie. Při dostatečné zásobě glukózy se nemusí tato vytvářet z bílkovin, což je energeticky nevýhodné a ztrácí se přitom již nabytá svalová hmota. Je-li však cukrů více, než je nutné, vede to ke tvorbě tuků, které se pak ukládají do zásob a vzniká tuková nadváha. Avšak cukr konzumovaný v jeho přírodní podobě (škrob v obilovinách nebo zelenině) je nepostradatelnou součástí potravy. U cukrů tedy upřednostňujeme spíše cukry složené, vyhýbáme se nadměrné konzumaci cukrů jednoduchých s vyjímkou fruktózy, což je cukr obsažený v ovoci. Cukry tedy dělíme na:</w:t>
      </w:r>
    </w:p>
    <w:p w:rsidR="00F249D4" w:rsidRPr="00F249D4" w:rsidRDefault="00F249D4" w:rsidP="00F249D4">
      <w:pPr>
        <w:numPr>
          <w:ilvl w:val="0"/>
          <w:numId w:val="2"/>
        </w:numPr>
        <w:shd w:val="clear" w:color="auto" w:fill="FFFFFF"/>
        <w:spacing w:before="100" w:beforeAutospacing="1" w:after="100" w:afterAutospacing="1" w:line="264" w:lineRule="atLeast"/>
        <w:ind w:left="225"/>
        <w:rPr>
          <w:rFonts w:cs="Arial"/>
          <w:color w:val="000000"/>
        </w:rPr>
      </w:pPr>
      <w:r w:rsidRPr="00F249D4">
        <w:rPr>
          <w:rStyle w:val="Siln"/>
          <w:rFonts w:cs="Arial"/>
          <w:color w:val="000000"/>
        </w:rPr>
        <w:t>Jednoduché</w:t>
      </w:r>
      <w:r w:rsidRPr="00F249D4">
        <w:rPr>
          <w:rStyle w:val="apple-converted-space"/>
          <w:rFonts w:cs="Arial"/>
          <w:color w:val="000000"/>
        </w:rPr>
        <w:t> </w:t>
      </w:r>
      <w:r w:rsidRPr="00F249D4">
        <w:rPr>
          <w:rFonts w:cs="Arial"/>
          <w:color w:val="000000"/>
        </w:rPr>
        <w:br/>
        <w:t>- monosacharidy (jedna molekula cukru)</w:t>
      </w:r>
      <w:r w:rsidRPr="00F249D4">
        <w:rPr>
          <w:rStyle w:val="apple-converted-space"/>
          <w:rFonts w:cs="Arial"/>
          <w:color w:val="000000"/>
        </w:rPr>
        <w:t> </w:t>
      </w:r>
      <w:r w:rsidRPr="00F249D4">
        <w:rPr>
          <w:rFonts w:cs="Arial"/>
          <w:color w:val="000000"/>
        </w:rPr>
        <w:br/>
        <w:t>- disacharidy (dvě molekuly cukru)</w:t>
      </w:r>
      <w:r w:rsidRPr="00F249D4">
        <w:rPr>
          <w:rStyle w:val="apple-converted-space"/>
          <w:rFonts w:cs="Arial"/>
          <w:color w:val="000000"/>
        </w:rPr>
        <w:t> </w:t>
      </w:r>
      <w:r w:rsidRPr="00F249D4">
        <w:rPr>
          <w:rFonts w:cs="Arial"/>
          <w:color w:val="000000"/>
        </w:rPr>
        <w:br/>
        <w:t>- oligosacharidy (od tří do 50 molekul)</w:t>
      </w:r>
      <w:r w:rsidRPr="00F249D4">
        <w:rPr>
          <w:rStyle w:val="apple-converted-space"/>
          <w:rFonts w:cs="Arial"/>
          <w:color w:val="000000"/>
        </w:rPr>
        <w:t> </w:t>
      </w:r>
      <w:r w:rsidRPr="00F249D4">
        <w:rPr>
          <w:rFonts w:cs="Arial"/>
          <w:color w:val="000000"/>
        </w:rPr>
        <w:br/>
        <w:t>- (řepný cukr - sacharóza, ovocný cukr - fruktóza, hroznový cukr - glukóza, laktóza - mléčný cukr, invertní cukr)</w:t>
      </w:r>
    </w:p>
    <w:p w:rsidR="00F249D4" w:rsidRDefault="00F249D4" w:rsidP="00F249D4">
      <w:pPr>
        <w:numPr>
          <w:ilvl w:val="0"/>
          <w:numId w:val="3"/>
        </w:numPr>
        <w:shd w:val="clear" w:color="auto" w:fill="FFFFFF"/>
        <w:spacing w:before="100" w:beforeAutospacing="1" w:after="100" w:afterAutospacing="1" w:line="264" w:lineRule="atLeast"/>
        <w:ind w:left="225"/>
        <w:rPr>
          <w:rFonts w:cs="Arial"/>
          <w:color w:val="000000"/>
        </w:rPr>
      </w:pPr>
      <w:r w:rsidRPr="00F249D4">
        <w:rPr>
          <w:rStyle w:val="Siln"/>
          <w:rFonts w:cs="Arial"/>
          <w:color w:val="000000"/>
        </w:rPr>
        <w:t>Složené</w:t>
      </w:r>
      <w:r w:rsidRPr="00F249D4">
        <w:rPr>
          <w:rStyle w:val="apple-converted-space"/>
          <w:rFonts w:cs="Arial"/>
          <w:color w:val="000000"/>
        </w:rPr>
        <w:t> </w:t>
      </w:r>
      <w:r w:rsidRPr="00F249D4">
        <w:rPr>
          <w:rFonts w:cs="Arial"/>
          <w:color w:val="000000"/>
        </w:rPr>
        <w:br/>
        <w:t>- polysacharidy (více jak 50 molekul)</w:t>
      </w:r>
      <w:r w:rsidRPr="00F249D4">
        <w:rPr>
          <w:rStyle w:val="apple-converted-space"/>
          <w:rFonts w:cs="Arial"/>
          <w:color w:val="000000"/>
        </w:rPr>
        <w:t> </w:t>
      </w:r>
      <w:r w:rsidRPr="00F249D4">
        <w:rPr>
          <w:rFonts w:cs="Arial"/>
          <w:color w:val="000000"/>
        </w:rPr>
        <w:br/>
        <w:t>- (různé druhy celulózy, škrob u rostlin, glykogen u zvířat a lidí)</w:t>
      </w:r>
    </w:p>
    <w:p w:rsidR="00AA0C78" w:rsidRDefault="00AA0C78" w:rsidP="00AA0C78">
      <w:pPr>
        <w:shd w:val="clear" w:color="auto" w:fill="FFFFFF"/>
        <w:spacing w:before="100" w:beforeAutospacing="1" w:after="100" w:afterAutospacing="1" w:line="264" w:lineRule="atLeast"/>
        <w:rPr>
          <w:rFonts w:cs="Arial"/>
          <w:color w:val="000000"/>
        </w:rPr>
      </w:pPr>
    </w:p>
    <w:p w:rsidR="00AA0C78" w:rsidRDefault="00AA0C78" w:rsidP="00AA0C78">
      <w:pPr>
        <w:shd w:val="clear" w:color="auto" w:fill="FFFFFF"/>
        <w:spacing w:before="100" w:beforeAutospacing="1" w:after="100" w:afterAutospacing="1" w:line="264" w:lineRule="atLeast"/>
        <w:rPr>
          <w:rFonts w:cs="Arial"/>
          <w:color w:val="000000"/>
        </w:rPr>
      </w:pPr>
    </w:p>
    <w:p w:rsidR="00AA0C78" w:rsidRDefault="00AA0C78" w:rsidP="00AA0C78">
      <w:pPr>
        <w:shd w:val="clear" w:color="auto" w:fill="FFFFFF"/>
        <w:spacing w:before="100" w:beforeAutospacing="1" w:after="100" w:afterAutospacing="1" w:line="264" w:lineRule="atLeast"/>
        <w:rPr>
          <w:rFonts w:cs="Arial"/>
          <w:color w:val="000000"/>
        </w:rPr>
      </w:pPr>
    </w:p>
    <w:p w:rsidR="00AA0C78" w:rsidRPr="00F249D4" w:rsidRDefault="00AA0C78" w:rsidP="00AA0C78">
      <w:pPr>
        <w:shd w:val="clear" w:color="auto" w:fill="FFFFFF"/>
        <w:spacing w:before="100" w:beforeAutospacing="1" w:after="100" w:afterAutospacing="1" w:line="264" w:lineRule="atLeast"/>
        <w:rPr>
          <w:rFonts w:cs="Arial"/>
          <w:color w:val="000000"/>
        </w:rPr>
      </w:pPr>
    </w:p>
    <w:p w:rsidR="00F249D4" w:rsidRPr="00F249D4" w:rsidRDefault="00F249D4" w:rsidP="00F249D4">
      <w:pPr>
        <w:pStyle w:val="Nadpis4"/>
        <w:shd w:val="clear" w:color="auto" w:fill="FFFFFF"/>
        <w:spacing w:before="0" w:line="312" w:lineRule="atLeast"/>
        <w:rPr>
          <w:rFonts w:asciiTheme="minorHAnsi" w:hAnsiTheme="minorHAnsi" w:cs="Arial"/>
          <w:color w:val="00354D"/>
        </w:rPr>
      </w:pPr>
      <w:r w:rsidRPr="00F249D4">
        <w:rPr>
          <w:rFonts w:asciiTheme="minorHAnsi" w:hAnsiTheme="minorHAnsi" w:cs="Arial"/>
          <w:color w:val="00354D"/>
        </w:rPr>
        <w:lastRenderedPageBreak/>
        <w:t>Obsah cukrů v gramech ve 100 gramech potraviny</w:t>
      </w:r>
    </w:p>
    <w:tbl>
      <w:tblPr>
        <w:tblW w:w="7485" w:type="dxa"/>
        <w:shd w:val="clear" w:color="auto" w:fill="FFFFFF"/>
        <w:tblCellMar>
          <w:top w:w="15" w:type="dxa"/>
          <w:left w:w="15" w:type="dxa"/>
          <w:bottom w:w="15" w:type="dxa"/>
          <w:right w:w="15" w:type="dxa"/>
        </w:tblCellMar>
        <w:tblLook w:val="04A0"/>
      </w:tblPr>
      <w:tblGrid>
        <w:gridCol w:w="1860"/>
        <w:gridCol w:w="777"/>
        <w:gridCol w:w="914"/>
        <w:gridCol w:w="1858"/>
        <w:gridCol w:w="777"/>
        <w:gridCol w:w="1299"/>
      </w:tblGrid>
      <w:tr w:rsidR="00F249D4" w:rsidRPr="00F249D4" w:rsidTr="00F249D4">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Cukrů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Druh cukru</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Cukrů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Druh cukru</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brambory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chléb celozrný</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51</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těstoviny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70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rohlíky netukový</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61</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vločky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68</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banány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22</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rýže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78</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jablka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11</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jednoduché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soja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14</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sušené ovoce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75</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jednoduché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chléb bílý</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55</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hroznové víno</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17</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jednoduché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čočka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60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mrkev</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9</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jednoduché</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fazole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62</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med</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80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invetrní</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hrách</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60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složené</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kompot</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20</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hideMark/>
          </w:tcPr>
          <w:p w:rsidR="00F249D4" w:rsidRPr="00F249D4" w:rsidRDefault="00F249D4">
            <w:pPr>
              <w:spacing w:line="264" w:lineRule="atLeast"/>
              <w:rPr>
                <w:rFonts w:cs="Arial"/>
                <w:color w:val="000000"/>
              </w:rPr>
            </w:pPr>
            <w:r w:rsidRPr="00F249D4">
              <w:rPr>
                <w:rFonts w:cs="Arial"/>
                <w:color w:val="000000"/>
              </w:rPr>
              <w:t>jednoduché</w:t>
            </w:r>
          </w:p>
        </w:tc>
      </w:tr>
    </w:tbl>
    <w:p w:rsidR="00F249D4" w:rsidRPr="00F249D4" w:rsidRDefault="00F249D4" w:rsidP="00F249D4">
      <w:pPr>
        <w:pStyle w:val="Nadpis2"/>
        <w:shd w:val="clear" w:color="auto" w:fill="CFEDFB"/>
        <w:spacing w:before="225" w:after="225" w:line="336" w:lineRule="atLeast"/>
        <w:rPr>
          <w:rFonts w:asciiTheme="minorHAnsi" w:hAnsiTheme="minorHAnsi" w:cs="Arial"/>
          <w:bCs w:val="0"/>
          <w:color w:val="00354D"/>
          <w:sz w:val="24"/>
          <w:szCs w:val="24"/>
        </w:rPr>
      </w:pPr>
      <w:r w:rsidRPr="00F249D4">
        <w:rPr>
          <w:rFonts w:asciiTheme="minorHAnsi" w:hAnsiTheme="minorHAnsi" w:cs="Arial"/>
          <w:bCs w:val="0"/>
          <w:color w:val="00354D"/>
          <w:sz w:val="24"/>
          <w:szCs w:val="24"/>
        </w:rPr>
        <w:t>Tuky</w:t>
      </w:r>
    </w:p>
    <w:p w:rsidR="00F249D4" w:rsidRDefault="00F249D4"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r w:rsidRPr="00F249D4">
        <w:rPr>
          <w:rFonts w:asciiTheme="minorHAnsi" w:hAnsiTheme="minorHAnsi" w:cs="Arial"/>
          <w:color w:val="000000"/>
          <w:sz w:val="22"/>
          <w:szCs w:val="22"/>
        </w:rPr>
        <w:t>Je to zdroj a zásobárna energie s více než dvojnásobnou energetickou hodnotou než cukry nebo bílkoviny. K jejich přeměně v organismu je však nutný velký příjem kyslíku. Tuky tvoří naprosto převažujíci zdroj energie u déletrvajících výkonů, kdy se tepová frekvence pohybuje okolo 50 - 60 % maxima. Tuk uložený pod kůží nelze použít jako zdroj energie při fyzickém zatížení. Aktivní je pouze tuk uložený ve svalových vláknech, popřípadě ten, který se do svalových buněk dostává z krevního oběhu - zde skutečně slouží jako zdroj energie. Ve stravě dáváme přednost nízkotučným jídlům, masa spíše bílá (kuře, ryby) a nezapomínáme také na rostlinné tuky (ořechy, olivový olej).</w:t>
      </w: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AA0C78" w:rsidRPr="00F249D4" w:rsidRDefault="00AA0C78"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p>
    <w:p w:rsidR="00F249D4" w:rsidRPr="00F249D4" w:rsidRDefault="00F249D4" w:rsidP="00F249D4">
      <w:pPr>
        <w:pStyle w:val="Nadpis4"/>
        <w:shd w:val="clear" w:color="auto" w:fill="FFFFFF"/>
        <w:spacing w:before="0" w:line="312" w:lineRule="atLeast"/>
        <w:rPr>
          <w:rFonts w:asciiTheme="minorHAnsi" w:hAnsiTheme="minorHAnsi" w:cs="Arial"/>
          <w:color w:val="00354D"/>
        </w:rPr>
      </w:pPr>
      <w:r w:rsidRPr="00F249D4">
        <w:rPr>
          <w:rFonts w:asciiTheme="minorHAnsi" w:hAnsiTheme="minorHAnsi" w:cs="Arial"/>
          <w:color w:val="00354D"/>
        </w:rPr>
        <w:lastRenderedPageBreak/>
        <w:t>Obsah tuků v gramech ve 100 gramech potraviny</w:t>
      </w:r>
    </w:p>
    <w:tbl>
      <w:tblPr>
        <w:tblW w:w="7485" w:type="dxa"/>
        <w:shd w:val="clear" w:color="auto" w:fill="FFFFFF"/>
        <w:tblCellMar>
          <w:top w:w="15" w:type="dxa"/>
          <w:left w:w="15" w:type="dxa"/>
          <w:bottom w:w="15" w:type="dxa"/>
          <w:right w:w="15" w:type="dxa"/>
        </w:tblCellMar>
        <w:tblLook w:val="04A0"/>
      </w:tblPr>
      <w:tblGrid>
        <w:gridCol w:w="1804"/>
        <w:gridCol w:w="691"/>
        <w:gridCol w:w="1804"/>
        <w:gridCol w:w="691"/>
        <w:gridCol w:w="1804"/>
        <w:gridCol w:w="691"/>
      </w:tblGrid>
      <w:tr w:rsidR="00F249D4" w:rsidRPr="00F249D4" w:rsidTr="00F249D4">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Tuků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Tuků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Tuků (g)</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hovězí kýta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8</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rybí filé</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eidam</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15</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vepřová kýta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18</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vejce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11</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ementál</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27</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vepř. krkovice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40</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mléko</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sádlo</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93</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kuře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tvaroh</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máslo</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80</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šunka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smetana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eidam</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15</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salám trvanlivý</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50</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šlehačka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33</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majonéza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85</w:t>
            </w:r>
          </w:p>
        </w:tc>
      </w:tr>
    </w:tbl>
    <w:p w:rsidR="00F249D4" w:rsidRPr="00F249D4" w:rsidRDefault="00F249D4" w:rsidP="00F249D4">
      <w:pPr>
        <w:pStyle w:val="Nadpis2"/>
        <w:shd w:val="clear" w:color="auto" w:fill="CFEDFB"/>
        <w:spacing w:before="225" w:after="225" w:line="336" w:lineRule="atLeast"/>
        <w:rPr>
          <w:rFonts w:asciiTheme="minorHAnsi" w:hAnsiTheme="minorHAnsi" w:cs="Arial"/>
          <w:b w:val="0"/>
          <w:bCs w:val="0"/>
          <w:color w:val="00354D"/>
          <w:sz w:val="22"/>
          <w:szCs w:val="22"/>
        </w:rPr>
      </w:pPr>
      <w:r w:rsidRPr="00F249D4">
        <w:rPr>
          <w:rFonts w:asciiTheme="minorHAnsi" w:hAnsiTheme="minorHAnsi" w:cs="Arial"/>
          <w:b w:val="0"/>
          <w:bCs w:val="0"/>
          <w:color w:val="00354D"/>
          <w:sz w:val="22"/>
          <w:szCs w:val="22"/>
        </w:rPr>
        <w:t>Bílkoviny</w:t>
      </w:r>
    </w:p>
    <w:p w:rsidR="00F249D4" w:rsidRPr="00F249D4" w:rsidRDefault="00F249D4" w:rsidP="00F249D4">
      <w:pPr>
        <w:pStyle w:val="Normlnweb"/>
        <w:shd w:val="clear" w:color="auto" w:fill="FFFFFF"/>
        <w:spacing w:before="150" w:beforeAutospacing="0" w:after="150" w:afterAutospacing="0" w:line="384" w:lineRule="atLeast"/>
        <w:rPr>
          <w:rFonts w:asciiTheme="minorHAnsi" w:hAnsiTheme="minorHAnsi" w:cs="Arial"/>
          <w:color w:val="000000"/>
          <w:sz w:val="22"/>
          <w:szCs w:val="22"/>
        </w:rPr>
      </w:pPr>
      <w:r w:rsidRPr="00F249D4">
        <w:rPr>
          <w:rFonts w:asciiTheme="minorHAnsi" w:hAnsiTheme="minorHAnsi" w:cs="Arial"/>
          <w:color w:val="000000"/>
          <w:sz w:val="22"/>
          <w:szCs w:val="22"/>
        </w:rPr>
        <w:t>Bílkoviny mohou také sloužit jako zdroj energie, ale na rozdíl od cukrů nebo tuků je použití bílkovin jako zdroje to nejhorší, co může tělo potkat. Je to energeticky pro tělo nevýhodné. Cílem je naopak dosáhnout stavu, při němž se konzumované bílkoviny použijí především na novotvorbu bílkovin tělu vlastních (mimo jiné také svalové hmoty). Tohoto stavu ovšem není možno dosáhnout nadměrným přijmem bílkovin, proto není třeba jíst více bílkovin, než je doporučená denní dávka. K jídlu vybíráme pokrmy s obsahem bílkovin poměrem 2/3 ve prospěch živočišných a 1/3 rostliných.</w:t>
      </w:r>
    </w:p>
    <w:p w:rsidR="00F249D4" w:rsidRPr="00F249D4" w:rsidRDefault="00F249D4" w:rsidP="00F249D4">
      <w:pPr>
        <w:pStyle w:val="Nadpis4"/>
        <w:shd w:val="clear" w:color="auto" w:fill="FFFFFF"/>
        <w:spacing w:before="0" w:line="312" w:lineRule="atLeast"/>
        <w:rPr>
          <w:rFonts w:asciiTheme="minorHAnsi" w:hAnsiTheme="minorHAnsi" w:cs="Arial"/>
          <w:color w:val="00354D"/>
        </w:rPr>
      </w:pPr>
      <w:r w:rsidRPr="00F249D4">
        <w:rPr>
          <w:rFonts w:asciiTheme="minorHAnsi" w:hAnsiTheme="minorHAnsi" w:cs="Arial"/>
          <w:color w:val="00354D"/>
        </w:rPr>
        <w:t>Obsah bílkovin v gramech ve 100 gramech potraviny</w:t>
      </w:r>
    </w:p>
    <w:tbl>
      <w:tblPr>
        <w:tblW w:w="7485" w:type="dxa"/>
        <w:shd w:val="clear" w:color="auto" w:fill="FFFFFF"/>
        <w:tblCellMar>
          <w:top w:w="15" w:type="dxa"/>
          <w:left w:w="15" w:type="dxa"/>
          <w:bottom w:w="15" w:type="dxa"/>
          <w:right w:w="15" w:type="dxa"/>
        </w:tblCellMar>
        <w:tblLook w:val="04A0"/>
      </w:tblPr>
      <w:tblGrid>
        <w:gridCol w:w="1519"/>
        <w:gridCol w:w="972"/>
        <w:gridCol w:w="1530"/>
        <w:gridCol w:w="972"/>
        <w:gridCol w:w="1520"/>
        <w:gridCol w:w="972"/>
      </w:tblGrid>
      <w:tr w:rsidR="00F249D4" w:rsidRPr="00F249D4" w:rsidTr="00F249D4">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Bílkovin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Bílkovin (g)</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Potravina</w:t>
            </w:r>
          </w:p>
        </w:tc>
        <w:tc>
          <w:tcPr>
            <w:tcW w:w="0" w:type="auto"/>
            <w:tcBorders>
              <w:top w:val="single" w:sz="6" w:space="0" w:color="0883BC"/>
              <w:left w:val="single" w:sz="6" w:space="0" w:color="0883BC"/>
              <w:bottom w:val="single" w:sz="6" w:space="0" w:color="C8D9DF"/>
              <w:right w:val="single" w:sz="6" w:space="0" w:color="0883BC"/>
            </w:tcBorders>
            <w:shd w:val="clear" w:color="auto" w:fill="0883BC"/>
            <w:tcMar>
              <w:top w:w="60" w:type="dxa"/>
              <w:left w:w="120" w:type="dxa"/>
              <w:bottom w:w="60" w:type="dxa"/>
              <w:right w:w="120" w:type="dxa"/>
            </w:tcMar>
            <w:vAlign w:val="center"/>
            <w:hideMark/>
          </w:tcPr>
          <w:p w:rsidR="00F249D4" w:rsidRPr="00F249D4" w:rsidRDefault="00F249D4">
            <w:pPr>
              <w:spacing w:line="264" w:lineRule="atLeast"/>
              <w:rPr>
                <w:rFonts w:cs="Arial"/>
                <w:b/>
                <w:bCs/>
                <w:color w:val="FFFFFF"/>
              </w:rPr>
            </w:pPr>
            <w:r w:rsidRPr="00F249D4">
              <w:rPr>
                <w:rFonts w:cs="Arial"/>
                <w:b/>
                <w:bCs/>
                <w:color w:val="FFFFFF"/>
              </w:rPr>
              <w:t>Bílkovin (g)</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drůbež</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31</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tuňák</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24</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steak</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21</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mléko</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5</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vejce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7</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sýr</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5</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jogurt</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7</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brambory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rýže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8</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ovesné vločky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14</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těstoviny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14</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hideMark/>
          </w:tcPr>
          <w:p w:rsidR="00F249D4" w:rsidRPr="00F249D4" w:rsidRDefault="00F249D4">
            <w:pPr>
              <w:spacing w:line="264" w:lineRule="atLeast"/>
              <w:rPr>
                <w:rFonts w:cs="Arial"/>
                <w:b/>
                <w:bCs/>
                <w:color w:val="000000"/>
              </w:rPr>
            </w:pPr>
            <w:r w:rsidRPr="00F249D4">
              <w:rPr>
                <w:rFonts w:cs="Arial"/>
                <w:b/>
                <w:bCs/>
                <w:color w:val="000000"/>
              </w:rPr>
              <w:t>chléb</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hideMark/>
          </w:tcPr>
          <w:p w:rsidR="00F249D4" w:rsidRPr="00F249D4" w:rsidRDefault="00F249D4">
            <w:pPr>
              <w:spacing w:line="264" w:lineRule="atLeast"/>
              <w:jc w:val="center"/>
              <w:rPr>
                <w:rFonts w:cs="Arial"/>
                <w:color w:val="000000"/>
              </w:rPr>
            </w:pPr>
            <w:r w:rsidRPr="00F249D4">
              <w:rPr>
                <w:rFonts w:cs="Arial"/>
                <w:color w:val="000000"/>
              </w:rPr>
              <w:t>10</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fazole</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pPr>
              <w:spacing w:line="264" w:lineRule="atLeast"/>
              <w:jc w:val="center"/>
              <w:rPr>
                <w:rFonts w:cs="Arial"/>
                <w:color w:val="000000"/>
              </w:rPr>
            </w:pPr>
            <w:r w:rsidRPr="00F249D4">
              <w:rPr>
                <w:rFonts w:cs="Arial"/>
                <w:color w:val="000000"/>
              </w:rPr>
              <w:t>22</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luštěniny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pPr>
              <w:spacing w:line="264" w:lineRule="atLeast"/>
              <w:jc w:val="center"/>
              <w:rPr>
                <w:rFonts w:cs="Arial"/>
                <w:color w:val="000000"/>
              </w:rPr>
            </w:pPr>
            <w:r w:rsidRPr="00F249D4">
              <w:rPr>
                <w:rFonts w:cs="Arial"/>
                <w:color w:val="000000"/>
              </w:rPr>
              <w:t>26</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soja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pPr>
              <w:spacing w:line="264" w:lineRule="atLeast"/>
              <w:jc w:val="center"/>
              <w:rPr>
                <w:rFonts w:cs="Arial"/>
                <w:color w:val="000000"/>
              </w:rPr>
            </w:pPr>
            <w:r w:rsidRPr="00F249D4">
              <w:rPr>
                <w:rFonts w:cs="Arial"/>
                <w:color w:val="000000"/>
              </w:rPr>
              <w:t>45</w:t>
            </w:r>
          </w:p>
        </w:tc>
      </w:tr>
    </w:tbl>
    <w:p w:rsidR="00AA0C78" w:rsidRPr="00AA0C78" w:rsidRDefault="00F249D4" w:rsidP="00AA0C78">
      <w:pPr>
        <w:pStyle w:val="Nadpis2"/>
        <w:shd w:val="clear" w:color="auto" w:fill="CFEDFB"/>
        <w:spacing w:before="225" w:after="225" w:line="336" w:lineRule="atLeast"/>
        <w:rPr>
          <w:rFonts w:asciiTheme="minorHAnsi" w:hAnsiTheme="minorHAnsi" w:cs="Arial"/>
          <w:bCs w:val="0"/>
          <w:color w:val="00354D"/>
          <w:sz w:val="24"/>
          <w:szCs w:val="24"/>
        </w:rPr>
      </w:pPr>
      <w:r w:rsidRPr="00F249D4">
        <w:rPr>
          <w:rFonts w:asciiTheme="minorHAnsi" w:hAnsiTheme="minorHAnsi" w:cs="Arial"/>
          <w:bCs w:val="0"/>
          <w:color w:val="00354D"/>
          <w:sz w:val="24"/>
          <w:szCs w:val="24"/>
        </w:rPr>
        <w:t>Denní příjem</w:t>
      </w:r>
    </w:p>
    <w:p w:rsidR="00F249D4" w:rsidRPr="00F249D4" w:rsidRDefault="00F249D4" w:rsidP="00F249D4">
      <w:pPr>
        <w:numPr>
          <w:ilvl w:val="0"/>
          <w:numId w:val="4"/>
        </w:numPr>
        <w:shd w:val="clear" w:color="auto" w:fill="FFFFFF"/>
        <w:spacing w:before="100" w:beforeAutospacing="1" w:after="100" w:afterAutospacing="1" w:line="264" w:lineRule="atLeast"/>
        <w:ind w:left="225"/>
        <w:rPr>
          <w:rFonts w:cs="Arial"/>
          <w:color w:val="000000"/>
        </w:rPr>
      </w:pPr>
      <w:r w:rsidRPr="00F249D4">
        <w:rPr>
          <w:rFonts w:cs="Arial"/>
          <w:b/>
          <w:bCs/>
          <w:color w:val="000000"/>
        </w:rPr>
        <w:t>cukry:</w:t>
      </w:r>
      <w:r w:rsidRPr="00F249D4">
        <w:rPr>
          <w:rStyle w:val="apple-converted-space"/>
          <w:rFonts w:cs="Arial"/>
          <w:color w:val="000000"/>
        </w:rPr>
        <w:t> </w:t>
      </w:r>
      <w:r w:rsidRPr="00F249D4">
        <w:rPr>
          <w:rFonts w:cs="Arial"/>
          <w:color w:val="000000"/>
        </w:rPr>
        <w:t>6 - 8 gramů na kg hmotnosti</w:t>
      </w:r>
    </w:p>
    <w:p w:rsidR="00F249D4" w:rsidRPr="00F249D4" w:rsidRDefault="00F249D4" w:rsidP="00F249D4">
      <w:pPr>
        <w:numPr>
          <w:ilvl w:val="0"/>
          <w:numId w:val="4"/>
        </w:numPr>
        <w:shd w:val="clear" w:color="auto" w:fill="FFFFFF"/>
        <w:spacing w:before="100" w:beforeAutospacing="1" w:after="100" w:afterAutospacing="1" w:line="264" w:lineRule="atLeast"/>
        <w:ind w:left="225"/>
        <w:rPr>
          <w:rFonts w:cs="Arial"/>
          <w:color w:val="000000"/>
        </w:rPr>
      </w:pPr>
      <w:r w:rsidRPr="00F249D4">
        <w:rPr>
          <w:rFonts w:cs="Arial"/>
          <w:b/>
          <w:bCs/>
          <w:color w:val="000000"/>
        </w:rPr>
        <w:t>tuky:</w:t>
      </w:r>
      <w:r w:rsidRPr="00F249D4">
        <w:rPr>
          <w:rStyle w:val="apple-converted-space"/>
          <w:rFonts w:cs="Arial"/>
          <w:color w:val="000000"/>
        </w:rPr>
        <w:t> </w:t>
      </w:r>
      <w:r w:rsidRPr="00F249D4">
        <w:rPr>
          <w:rFonts w:cs="Arial"/>
          <w:color w:val="000000"/>
        </w:rPr>
        <w:t>0,5 gramu na kg hmotnosti</w:t>
      </w:r>
    </w:p>
    <w:p w:rsidR="00F249D4" w:rsidRPr="00F249D4" w:rsidRDefault="00F249D4" w:rsidP="00F249D4">
      <w:pPr>
        <w:numPr>
          <w:ilvl w:val="0"/>
          <w:numId w:val="4"/>
        </w:numPr>
        <w:shd w:val="clear" w:color="auto" w:fill="FFFFFF"/>
        <w:spacing w:before="100" w:beforeAutospacing="1" w:after="100" w:afterAutospacing="1" w:line="264" w:lineRule="atLeast"/>
        <w:ind w:left="225"/>
        <w:rPr>
          <w:rFonts w:cs="Arial"/>
          <w:color w:val="000000"/>
        </w:rPr>
      </w:pPr>
      <w:r w:rsidRPr="00F249D4">
        <w:rPr>
          <w:rFonts w:cs="Arial"/>
          <w:b/>
          <w:bCs/>
          <w:color w:val="000000"/>
        </w:rPr>
        <w:t>bílkoviny:</w:t>
      </w:r>
      <w:r w:rsidRPr="00F249D4">
        <w:rPr>
          <w:rStyle w:val="apple-converted-space"/>
          <w:rFonts w:cs="Arial"/>
          <w:color w:val="000000"/>
        </w:rPr>
        <w:t> </w:t>
      </w:r>
      <w:r w:rsidRPr="00F249D4">
        <w:rPr>
          <w:rFonts w:cs="Arial"/>
          <w:color w:val="000000"/>
        </w:rPr>
        <w:t>1 - 2 gramy na kg hmotnosti</w:t>
      </w:r>
    </w:p>
    <w:p w:rsidR="00F249D4" w:rsidRPr="00F249D4" w:rsidRDefault="00F249D4" w:rsidP="00F249D4">
      <w:pPr>
        <w:pStyle w:val="Nadpis4"/>
        <w:shd w:val="clear" w:color="auto" w:fill="FFFFFF"/>
        <w:spacing w:before="0" w:line="312" w:lineRule="atLeast"/>
        <w:rPr>
          <w:rFonts w:asciiTheme="minorHAnsi" w:hAnsiTheme="minorHAnsi" w:cs="Arial"/>
          <w:color w:val="00354D"/>
        </w:rPr>
      </w:pPr>
      <w:r w:rsidRPr="00F249D4">
        <w:rPr>
          <w:rFonts w:asciiTheme="minorHAnsi" w:hAnsiTheme="minorHAnsi" w:cs="Arial"/>
          <w:color w:val="00354D"/>
        </w:rPr>
        <w:lastRenderedPageBreak/>
        <w:t>Kdy a co:</w:t>
      </w:r>
    </w:p>
    <w:tbl>
      <w:tblPr>
        <w:tblW w:w="7485" w:type="dxa"/>
        <w:shd w:val="clear" w:color="auto" w:fill="FFFFFF"/>
        <w:tblCellMar>
          <w:top w:w="15" w:type="dxa"/>
          <w:left w:w="15" w:type="dxa"/>
          <w:bottom w:w="15" w:type="dxa"/>
          <w:right w:w="15" w:type="dxa"/>
        </w:tblCellMar>
        <w:tblLook w:val="04A0"/>
      </w:tblPr>
      <w:tblGrid>
        <w:gridCol w:w="1302"/>
        <w:gridCol w:w="2389"/>
        <w:gridCol w:w="1210"/>
        <w:gridCol w:w="2584"/>
      </w:tblGrid>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Před výkonem</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Během výkonu</w:t>
            </w:r>
          </w:p>
        </w:tc>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Po výkonu</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Cukry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rsidP="00F249D4">
            <w:pPr>
              <w:numPr>
                <w:ilvl w:val="0"/>
                <w:numId w:val="5"/>
              </w:numPr>
              <w:spacing w:before="100" w:beforeAutospacing="1" w:after="100" w:afterAutospacing="1" w:line="264" w:lineRule="atLeast"/>
              <w:ind w:left="225"/>
              <w:rPr>
                <w:rFonts w:cs="Arial"/>
                <w:color w:val="000000"/>
              </w:rPr>
            </w:pPr>
            <w:r w:rsidRPr="00F249D4">
              <w:rPr>
                <w:rFonts w:cs="Arial"/>
                <w:color w:val="000000"/>
              </w:rPr>
              <w:t>4 hodiny: složené (brambory, rýže, těstoviny, zelenina)</w:t>
            </w:r>
          </w:p>
          <w:p w:rsidR="00F249D4" w:rsidRPr="00F249D4" w:rsidRDefault="00F249D4" w:rsidP="00F249D4">
            <w:pPr>
              <w:numPr>
                <w:ilvl w:val="0"/>
                <w:numId w:val="5"/>
              </w:numPr>
              <w:spacing w:before="100" w:beforeAutospacing="1" w:after="100" w:afterAutospacing="1" w:line="264" w:lineRule="atLeast"/>
              <w:ind w:left="225"/>
              <w:rPr>
                <w:rFonts w:cs="Arial"/>
                <w:color w:val="000000"/>
              </w:rPr>
            </w:pPr>
            <w:r w:rsidRPr="00F249D4">
              <w:rPr>
                <w:rFonts w:cs="Arial"/>
                <w:color w:val="000000"/>
              </w:rPr>
              <w:t>1 hodina: jednoduché (ovoce, müsli)</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6"/>
              </w:numPr>
              <w:spacing w:before="100" w:beforeAutospacing="1" w:after="100" w:afterAutospacing="1" w:line="264" w:lineRule="atLeast"/>
              <w:ind w:left="225"/>
              <w:rPr>
                <w:rFonts w:cs="Arial"/>
                <w:color w:val="000000"/>
              </w:rPr>
            </w:pPr>
            <w:r w:rsidRPr="00F249D4">
              <w:rPr>
                <w:rFonts w:cs="Arial"/>
                <w:color w:val="000000"/>
              </w:rPr>
              <w:t>Nejsou nutné</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7"/>
              </w:numPr>
              <w:spacing w:before="100" w:beforeAutospacing="1" w:after="100" w:afterAutospacing="1" w:line="264" w:lineRule="atLeast"/>
              <w:ind w:left="225"/>
              <w:rPr>
                <w:rFonts w:cs="Arial"/>
                <w:color w:val="000000"/>
              </w:rPr>
            </w:pPr>
            <w:r w:rsidRPr="00F249D4">
              <w:rPr>
                <w:rFonts w:cs="Arial"/>
                <w:color w:val="000000"/>
              </w:rPr>
              <w:t>do 30 min: jednoduché (jídlo s vysokým obsahem cukru, sušené ovoce)</w:t>
            </w:r>
          </w:p>
          <w:p w:rsidR="00F249D4" w:rsidRPr="00F249D4" w:rsidRDefault="00F249D4" w:rsidP="00F249D4">
            <w:pPr>
              <w:numPr>
                <w:ilvl w:val="0"/>
                <w:numId w:val="7"/>
              </w:numPr>
              <w:spacing w:before="100" w:beforeAutospacing="1" w:after="100" w:afterAutospacing="1" w:line="264" w:lineRule="atLeast"/>
              <w:ind w:left="225"/>
              <w:rPr>
                <w:rFonts w:cs="Arial"/>
                <w:color w:val="000000"/>
              </w:rPr>
            </w:pPr>
            <w:r w:rsidRPr="00F249D4">
              <w:rPr>
                <w:rFonts w:cs="Arial"/>
                <w:color w:val="000000"/>
              </w:rPr>
              <w:t>1 hodina: jednoduché (ovoce, müsli)</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Tuky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rsidP="00F249D4">
            <w:pPr>
              <w:numPr>
                <w:ilvl w:val="0"/>
                <w:numId w:val="8"/>
              </w:numPr>
              <w:spacing w:before="100" w:beforeAutospacing="1" w:after="100" w:afterAutospacing="1" w:line="264" w:lineRule="atLeast"/>
              <w:ind w:left="225"/>
              <w:rPr>
                <w:rFonts w:cs="Arial"/>
                <w:color w:val="000000"/>
              </w:rPr>
            </w:pPr>
            <w:r w:rsidRPr="00F249D4">
              <w:rPr>
                <w:rFonts w:cs="Arial"/>
                <w:color w:val="000000"/>
              </w:rPr>
              <w:t>4 hodiny: bílé maso, rostliný olej</w:t>
            </w:r>
          </w:p>
          <w:p w:rsidR="00F249D4" w:rsidRPr="00F249D4" w:rsidRDefault="00F249D4" w:rsidP="00F249D4">
            <w:pPr>
              <w:numPr>
                <w:ilvl w:val="0"/>
                <w:numId w:val="8"/>
              </w:numPr>
              <w:spacing w:before="100" w:beforeAutospacing="1" w:after="100" w:afterAutospacing="1" w:line="264" w:lineRule="atLeast"/>
              <w:ind w:left="225"/>
              <w:rPr>
                <w:rFonts w:cs="Arial"/>
                <w:color w:val="000000"/>
              </w:rPr>
            </w:pPr>
            <w:r w:rsidRPr="00F249D4">
              <w:rPr>
                <w:rFonts w:cs="Arial"/>
                <w:color w:val="000000"/>
              </w:rPr>
              <w:t>nikdy tuk těsně před výkonem</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9"/>
              </w:numPr>
              <w:spacing w:before="100" w:beforeAutospacing="1" w:after="100" w:afterAutospacing="1" w:line="264" w:lineRule="atLeast"/>
              <w:ind w:left="225"/>
              <w:rPr>
                <w:rFonts w:cs="Arial"/>
                <w:color w:val="000000"/>
              </w:rPr>
            </w:pPr>
            <w:r w:rsidRPr="00F249D4">
              <w:rPr>
                <w:rFonts w:cs="Arial"/>
                <w:color w:val="000000"/>
              </w:rPr>
              <w:t>Nejsou nutné</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10"/>
              </w:numPr>
              <w:spacing w:before="100" w:beforeAutospacing="1" w:after="100" w:afterAutospacing="1" w:line="264" w:lineRule="atLeast"/>
              <w:ind w:left="225"/>
              <w:rPr>
                <w:rFonts w:cs="Arial"/>
                <w:color w:val="000000"/>
              </w:rPr>
            </w:pPr>
            <w:r w:rsidRPr="00F249D4">
              <w:rPr>
                <w:rFonts w:cs="Arial"/>
                <w:color w:val="000000"/>
              </w:rPr>
              <w:t>nejdříve po 60 min: nízkotučné jídlo, ořechy</w:t>
            </w:r>
          </w:p>
        </w:tc>
      </w:tr>
      <w:tr w:rsidR="00F249D4" w:rsidRPr="00F249D4" w:rsidTr="00F249D4">
        <w:tc>
          <w:tcPr>
            <w:tcW w:w="1950" w:type="dxa"/>
            <w:tcBorders>
              <w:top w:val="single" w:sz="6" w:space="0" w:color="C8D9DF"/>
              <w:left w:val="single" w:sz="6" w:space="0" w:color="C8D9DF"/>
              <w:bottom w:val="single" w:sz="6" w:space="0" w:color="C8D9DF"/>
              <w:right w:val="single" w:sz="6" w:space="0" w:color="C8D9DF"/>
            </w:tcBorders>
            <w:shd w:val="clear" w:color="auto" w:fill="E6F6FD"/>
            <w:tcMar>
              <w:top w:w="60" w:type="dxa"/>
              <w:left w:w="120" w:type="dxa"/>
              <w:bottom w:w="60" w:type="dxa"/>
              <w:right w:w="120" w:type="dxa"/>
            </w:tcMar>
            <w:vAlign w:val="center"/>
            <w:hideMark/>
          </w:tcPr>
          <w:p w:rsidR="00F249D4" w:rsidRPr="00F249D4" w:rsidRDefault="00F249D4">
            <w:pPr>
              <w:spacing w:line="264" w:lineRule="atLeast"/>
              <w:rPr>
                <w:rFonts w:cs="Arial"/>
                <w:b/>
                <w:bCs/>
                <w:color w:val="000000"/>
              </w:rPr>
            </w:pPr>
            <w:r w:rsidRPr="00F249D4">
              <w:rPr>
                <w:rFonts w:cs="Arial"/>
                <w:b/>
                <w:bCs/>
                <w:color w:val="000000"/>
              </w:rPr>
              <w:t>Bílkoviny</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300" w:type="dxa"/>
              <w:bottom w:w="60" w:type="dxa"/>
              <w:right w:w="120" w:type="dxa"/>
            </w:tcMar>
            <w:vAlign w:val="center"/>
            <w:hideMark/>
          </w:tcPr>
          <w:p w:rsidR="00F249D4" w:rsidRPr="00F249D4" w:rsidRDefault="00F249D4" w:rsidP="00F249D4">
            <w:pPr>
              <w:numPr>
                <w:ilvl w:val="0"/>
                <w:numId w:val="11"/>
              </w:numPr>
              <w:spacing w:before="100" w:beforeAutospacing="1" w:after="100" w:afterAutospacing="1" w:line="264" w:lineRule="atLeast"/>
              <w:ind w:left="225"/>
              <w:rPr>
                <w:rFonts w:cs="Arial"/>
                <w:color w:val="000000"/>
              </w:rPr>
            </w:pPr>
            <w:r w:rsidRPr="00F249D4">
              <w:rPr>
                <w:rFonts w:cs="Arial"/>
                <w:color w:val="000000"/>
              </w:rPr>
              <w:t>4 hodiny: ryby, zelenina</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12"/>
              </w:numPr>
              <w:spacing w:before="100" w:beforeAutospacing="1" w:after="100" w:afterAutospacing="1" w:line="264" w:lineRule="atLeast"/>
              <w:ind w:left="225"/>
              <w:rPr>
                <w:rFonts w:cs="Arial"/>
                <w:color w:val="000000"/>
              </w:rPr>
            </w:pPr>
            <w:r w:rsidRPr="00F249D4">
              <w:rPr>
                <w:rFonts w:cs="Arial"/>
                <w:color w:val="000000"/>
              </w:rPr>
              <w:t>Nejsou nutné</w:t>
            </w:r>
          </w:p>
        </w:tc>
        <w:tc>
          <w:tcPr>
            <w:tcW w:w="0" w:type="auto"/>
            <w:tcBorders>
              <w:top w:val="single" w:sz="6" w:space="0" w:color="C8D9DF"/>
              <w:left w:val="single" w:sz="6" w:space="0" w:color="C8D9DF"/>
              <w:bottom w:val="single" w:sz="6" w:space="0" w:color="C8D9DF"/>
              <w:right w:val="single" w:sz="6" w:space="0" w:color="C8D9DF"/>
            </w:tcBorders>
            <w:shd w:val="clear" w:color="auto" w:fill="auto"/>
            <w:tcMar>
              <w:top w:w="60" w:type="dxa"/>
              <w:left w:w="120" w:type="dxa"/>
              <w:bottom w:w="60" w:type="dxa"/>
              <w:right w:w="120" w:type="dxa"/>
            </w:tcMar>
            <w:vAlign w:val="center"/>
            <w:hideMark/>
          </w:tcPr>
          <w:p w:rsidR="00F249D4" w:rsidRPr="00F249D4" w:rsidRDefault="00F249D4" w:rsidP="00F249D4">
            <w:pPr>
              <w:numPr>
                <w:ilvl w:val="0"/>
                <w:numId w:val="13"/>
              </w:numPr>
              <w:spacing w:before="100" w:beforeAutospacing="1" w:after="100" w:afterAutospacing="1" w:line="264" w:lineRule="atLeast"/>
              <w:ind w:left="225"/>
              <w:rPr>
                <w:rFonts w:cs="Arial"/>
                <w:color w:val="000000"/>
              </w:rPr>
            </w:pPr>
            <w:r w:rsidRPr="00F249D4">
              <w:rPr>
                <w:rFonts w:cs="Arial"/>
                <w:color w:val="000000"/>
              </w:rPr>
              <w:t>nejdříve po 60 min: ryby, drůbež, kuřecí šunka, zelenina</w:t>
            </w:r>
          </w:p>
          <w:p w:rsidR="00F249D4" w:rsidRPr="00F249D4" w:rsidRDefault="00F249D4" w:rsidP="00F249D4">
            <w:pPr>
              <w:numPr>
                <w:ilvl w:val="0"/>
                <w:numId w:val="13"/>
              </w:numPr>
              <w:spacing w:before="100" w:beforeAutospacing="1" w:after="100" w:afterAutospacing="1" w:line="264" w:lineRule="atLeast"/>
              <w:ind w:left="225"/>
              <w:rPr>
                <w:rFonts w:cs="Arial"/>
                <w:color w:val="000000"/>
              </w:rPr>
            </w:pPr>
            <w:r w:rsidRPr="00F249D4">
              <w:rPr>
                <w:rFonts w:cs="Arial"/>
                <w:color w:val="000000"/>
              </w:rPr>
              <w:t>před spaním: proteinový koktejl</w:t>
            </w:r>
          </w:p>
        </w:tc>
      </w:tr>
    </w:tbl>
    <w:p w:rsidR="00F249D4" w:rsidRPr="00F249D4" w:rsidRDefault="00F249D4">
      <w:pPr>
        <w:rPr>
          <w:rFonts w:cs="Arial"/>
        </w:rPr>
      </w:pPr>
    </w:p>
    <w:sectPr w:rsidR="00F249D4" w:rsidRPr="00F249D4" w:rsidSect="000F7B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20E9"/>
    <w:multiLevelType w:val="multilevel"/>
    <w:tmpl w:val="83AE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A2E89"/>
    <w:multiLevelType w:val="multilevel"/>
    <w:tmpl w:val="DC54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F0191"/>
    <w:multiLevelType w:val="multilevel"/>
    <w:tmpl w:val="DD9C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1150FA"/>
    <w:multiLevelType w:val="multilevel"/>
    <w:tmpl w:val="9768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F335AD"/>
    <w:multiLevelType w:val="multilevel"/>
    <w:tmpl w:val="BEE2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8769B6"/>
    <w:multiLevelType w:val="multilevel"/>
    <w:tmpl w:val="6BA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CC6AFB"/>
    <w:multiLevelType w:val="multilevel"/>
    <w:tmpl w:val="F73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193054"/>
    <w:multiLevelType w:val="multilevel"/>
    <w:tmpl w:val="6F16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E55A96"/>
    <w:multiLevelType w:val="multilevel"/>
    <w:tmpl w:val="E9B2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F6B18"/>
    <w:multiLevelType w:val="multilevel"/>
    <w:tmpl w:val="964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AE45D9"/>
    <w:multiLevelType w:val="multilevel"/>
    <w:tmpl w:val="963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C5AAF"/>
    <w:multiLevelType w:val="multilevel"/>
    <w:tmpl w:val="8BC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B7AE2"/>
    <w:multiLevelType w:val="multilevel"/>
    <w:tmpl w:val="EF56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1"/>
  </w:num>
  <w:num w:numId="4">
    <w:abstractNumId w:val="12"/>
  </w:num>
  <w:num w:numId="5">
    <w:abstractNumId w:val="6"/>
  </w:num>
  <w:num w:numId="6">
    <w:abstractNumId w:val="7"/>
  </w:num>
  <w:num w:numId="7">
    <w:abstractNumId w:val="5"/>
  </w:num>
  <w:num w:numId="8">
    <w:abstractNumId w:val="10"/>
  </w:num>
  <w:num w:numId="9">
    <w:abstractNumId w:val="4"/>
  </w:num>
  <w:num w:numId="10">
    <w:abstractNumId w:val="9"/>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249D4"/>
    <w:rsid w:val="000F7B6C"/>
    <w:rsid w:val="004C0375"/>
    <w:rsid w:val="00AA0C78"/>
    <w:rsid w:val="00F249D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B6C"/>
  </w:style>
  <w:style w:type="paragraph" w:styleId="Nadpis1">
    <w:name w:val="heading 1"/>
    <w:basedOn w:val="Normln"/>
    <w:link w:val="Nadpis1Char"/>
    <w:uiPriority w:val="9"/>
    <w:qFormat/>
    <w:rsid w:val="00F24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F249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F249D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F249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249D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F249D4"/>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F249D4"/>
  </w:style>
  <w:style w:type="character" w:styleId="Siln">
    <w:name w:val="Strong"/>
    <w:basedOn w:val="Standardnpsmoodstavce"/>
    <w:uiPriority w:val="22"/>
    <w:qFormat/>
    <w:rsid w:val="00F249D4"/>
    <w:rPr>
      <w:b/>
      <w:bCs/>
    </w:rPr>
  </w:style>
  <w:style w:type="character" w:styleId="Hypertextovodkaz">
    <w:name w:val="Hyperlink"/>
    <w:basedOn w:val="Standardnpsmoodstavce"/>
    <w:uiPriority w:val="99"/>
    <w:semiHidden/>
    <w:unhideWhenUsed/>
    <w:rsid w:val="00F249D4"/>
    <w:rPr>
      <w:color w:val="0000FF"/>
      <w:u w:val="single"/>
    </w:rPr>
  </w:style>
  <w:style w:type="paragraph" w:styleId="Normlnweb">
    <w:name w:val="Normal (Web)"/>
    <w:basedOn w:val="Normln"/>
    <w:uiPriority w:val="99"/>
    <w:semiHidden/>
    <w:unhideWhenUsed/>
    <w:rsid w:val="00F249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249D4"/>
    <w:rPr>
      <w:i/>
      <w:iCs/>
    </w:rPr>
  </w:style>
  <w:style w:type="character" w:customStyle="1" w:styleId="Nadpis2Char">
    <w:name w:val="Nadpis 2 Char"/>
    <w:basedOn w:val="Standardnpsmoodstavce"/>
    <w:link w:val="Nadpis2"/>
    <w:uiPriority w:val="9"/>
    <w:rsid w:val="00F249D4"/>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F249D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12554049">
      <w:bodyDiv w:val="1"/>
      <w:marLeft w:val="0"/>
      <w:marRight w:val="0"/>
      <w:marTop w:val="0"/>
      <w:marBottom w:val="0"/>
      <w:divBdr>
        <w:top w:val="none" w:sz="0" w:space="0" w:color="auto"/>
        <w:left w:val="none" w:sz="0" w:space="0" w:color="auto"/>
        <w:bottom w:val="none" w:sz="0" w:space="0" w:color="auto"/>
        <w:right w:val="none" w:sz="0" w:space="0" w:color="auto"/>
      </w:divBdr>
    </w:div>
    <w:div w:id="15629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4136</Characters>
  <Application>Microsoft Office Word</Application>
  <DocSecurity>0</DocSecurity>
  <Lines>34</Lines>
  <Paragraphs>9</Paragraphs>
  <ScaleCrop>false</ScaleCrop>
  <Company>ATC</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Petra</cp:lastModifiedBy>
  <cp:revision>4</cp:revision>
  <dcterms:created xsi:type="dcterms:W3CDTF">2015-10-17T05:18:00Z</dcterms:created>
  <dcterms:modified xsi:type="dcterms:W3CDTF">2015-10-18T19:00:00Z</dcterms:modified>
</cp:coreProperties>
</file>